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588"/>
        <w:gridCol w:w="2588"/>
        <w:gridCol w:w="1990"/>
      </w:tblGrid>
      <w:tr w:rsidR="001F1F42" w:rsidTr="00683370">
        <w:trPr>
          <w:trHeight w:val="1063"/>
        </w:trPr>
        <w:tc>
          <w:tcPr>
            <w:tcW w:w="1359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3E6DE8" wp14:editId="7F0B17CC">
                  <wp:extent cx="828675" cy="553794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56" cy="55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9CE7FD" wp14:editId="097CD0EC">
                  <wp:extent cx="552450" cy="55553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 LEADER kolor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06" cy="55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79274" wp14:editId="646A1FC4">
                  <wp:extent cx="542925" cy="558437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DB w kole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21" cy="56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181D0" wp14:editId="0FEDD9B7">
                  <wp:extent cx="857250" cy="56101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48" cy="56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42" w:rsidTr="00683370">
        <w:trPr>
          <w:trHeight w:val="905"/>
        </w:trPr>
        <w:tc>
          <w:tcPr>
            <w:tcW w:w="5000" w:type="pct"/>
            <w:gridSpan w:val="4"/>
            <w:tcBorders>
              <w:top w:val="dotted" w:sz="4" w:space="0" w:color="A5947E" w:themeColor="text2" w:themeTint="99"/>
              <w:bottom w:val="single" w:sz="12" w:space="0" w:color="A5947E" w:themeColor="text2" w:themeTint="99"/>
            </w:tcBorders>
          </w:tcPr>
          <w:p w:rsidR="001F1F42" w:rsidRPr="0031789E" w:rsidRDefault="001F1F42" w:rsidP="00683370">
            <w:pPr>
              <w:ind w:left="-142" w:right="-108"/>
              <w:jc w:val="center"/>
              <w:rPr>
                <w:rFonts w:cs="Times New Roman"/>
                <w:sz w:val="18"/>
                <w:szCs w:val="18"/>
              </w:rPr>
            </w:pPr>
            <w:r w:rsidRPr="001F1F42">
              <w:rPr>
                <w:rFonts w:ascii="Times New Roman" w:hAnsi="Times New Roman" w:cs="Times New Roman"/>
                <w:b/>
                <w:color w:val="463527" w:themeColor="accent5" w:themeShade="80"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1F1F42">
              <w:rPr>
                <w:rFonts w:ascii="Times New Roman" w:hAnsi="Times New Roman" w:cs="Times New Roman"/>
                <w:color w:val="463527" w:themeColor="accent5" w:themeShade="80"/>
                <w:sz w:val="18"/>
                <w:szCs w:val="18"/>
              </w:rPr>
              <w:t xml:space="preserve"> </w:t>
            </w:r>
            <w:r w:rsidRPr="001F1F42">
              <w:rPr>
                <w:rFonts w:ascii="Times New Roman" w:hAnsi="Times New Roman" w:cs="Times New Roman"/>
                <w:color w:val="463527" w:themeColor="accent5" w:themeShade="80"/>
                <w:sz w:val="18"/>
                <w:szCs w:val="18"/>
              </w:rPr>
              <w:br/>
              <w:t>Projekt współfinansowany ze środków Unii Europejskiej w ramach Działania 19. „Wsparcie dla rozwoju lokalnego w ramach inicjatywy LEADER” objętego Programem Rozwoju Obszarów Wiejskich na lata 2014-2020. Cel projektu: Wdrażanie LSR</w:t>
            </w:r>
          </w:p>
        </w:tc>
      </w:tr>
    </w:tbl>
    <w:p w:rsidR="001F1F42" w:rsidRPr="001F1F42" w:rsidRDefault="001B02A1" w:rsidP="001F1F42">
      <w:pPr>
        <w:spacing w:after="0"/>
        <w:ind w:left="8222"/>
        <w:rPr>
          <w:rFonts w:ascii="Book Antiqua" w:hAnsi="Book Antiqua"/>
          <w:i/>
          <w:color w:val="463527" w:themeColor="accent5" w:themeShade="80"/>
          <w:sz w:val="24"/>
          <w:szCs w:val="24"/>
        </w:rPr>
      </w:pPr>
      <w:r>
        <w:rPr>
          <w:rFonts w:ascii="Book Antiqua" w:hAnsi="Book Antiqua"/>
          <w:i/>
          <w:color w:val="463527" w:themeColor="accent5" w:themeShade="80"/>
          <w:sz w:val="24"/>
          <w:szCs w:val="24"/>
        </w:rPr>
        <w:t>0</w:t>
      </w:r>
      <w:r w:rsidR="001F2DB8">
        <w:rPr>
          <w:rFonts w:ascii="Book Antiqua" w:hAnsi="Book Antiqua"/>
          <w:i/>
          <w:color w:val="463527" w:themeColor="accent5" w:themeShade="80"/>
          <w:sz w:val="24"/>
          <w:szCs w:val="24"/>
        </w:rPr>
        <w:t>8</w:t>
      </w:r>
      <w:r>
        <w:rPr>
          <w:rFonts w:ascii="Book Antiqua" w:hAnsi="Book Antiqua"/>
          <w:i/>
          <w:color w:val="463527" w:themeColor="accent5" w:themeShade="80"/>
          <w:sz w:val="24"/>
          <w:szCs w:val="24"/>
        </w:rPr>
        <w:t>.06.2021</w:t>
      </w:r>
      <w:r w:rsidR="001F1F42">
        <w:rPr>
          <w:rFonts w:ascii="Book Antiqua" w:hAnsi="Book Antiqua"/>
          <w:i/>
          <w:color w:val="463527" w:themeColor="accent5" w:themeShade="80"/>
          <w:sz w:val="24"/>
          <w:szCs w:val="24"/>
        </w:rPr>
        <w:t>r.</w:t>
      </w:r>
    </w:p>
    <w:p w:rsidR="009D2450" w:rsidRPr="001F1F42" w:rsidRDefault="009D2450" w:rsidP="009D2450">
      <w:pPr>
        <w:spacing w:after="0"/>
        <w:jc w:val="center"/>
        <w:rPr>
          <w:rFonts w:ascii="Book Antiqua" w:hAnsi="Book Antiqua"/>
          <w:b/>
          <w:color w:val="463527" w:themeColor="accent5" w:themeShade="80"/>
          <w:sz w:val="28"/>
          <w:szCs w:val="28"/>
        </w:rPr>
      </w:pPr>
      <w:r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>FORMULARZ ZGŁASZANIA UWAG</w:t>
      </w:r>
    </w:p>
    <w:p w:rsidR="00CB5BB9" w:rsidRPr="001F1F42" w:rsidRDefault="00024C99" w:rsidP="00D3503D">
      <w:pPr>
        <w:spacing w:after="240"/>
        <w:jc w:val="center"/>
        <w:rPr>
          <w:rFonts w:ascii="Book Antiqua" w:hAnsi="Book Antiqua"/>
          <w:b/>
          <w:color w:val="463527" w:themeColor="accent5" w:themeShade="80"/>
          <w:sz w:val="28"/>
          <w:szCs w:val="28"/>
        </w:rPr>
      </w:pPr>
      <w:r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>d</w:t>
      </w:r>
      <w:r w:rsidR="00CB5BB9"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 xml:space="preserve">o projektu </w:t>
      </w:r>
      <w:r w:rsidR="008B1B65"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>zmian w Strategii Rozwoju Lokalnego Kierowanego przez Społeczność (LSR) na okres programowania PROW 2014-2020</w:t>
      </w:r>
      <w:r w:rsidR="00CB5BB9"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 xml:space="preserve"> Stowarzyszenia „Poleska Dolina Bugu”</w:t>
      </w:r>
    </w:p>
    <w:p w:rsidR="00D3503D" w:rsidRPr="001F1F42" w:rsidRDefault="00D3503D" w:rsidP="009D2450">
      <w:pPr>
        <w:spacing w:after="0"/>
        <w:jc w:val="center"/>
        <w:rPr>
          <w:rFonts w:ascii="Book Antiqua" w:hAnsi="Book Antiqua"/>
          <w:b/>
          <w:color w:val="463527" w:themeColor="accent5" w:themeShade="80"/>
          <w:sz w:val="24"/>
          <w:szCs w:val="24"/>
        </w:rPr>
      </w:pPr>
      <w:r w:rsidRPr="001F1F42">
        <w:rPr>
          <w:rFonts w:ascii="Book Antiqua" w:hAnsi="Book Antiqua"/>
          <w:b/>
          <w:color w:val="463527" w:themeColor="accent5" w:themeShade="80"/>
          <w:sz w:val="24"/>
          <w:szCs w:val="24"/>
        </w:rPr>
        <w:t>Przypisanie różnic kursowych do celów, przedsięwzięć i wskaźników budżetu LSR</w:t>
      </w:r>
    </w:p>
    <w:p w:rsidR="009874A1" w:rsidRPr="00D3503D" w:rsidRDefault="009874A1" w:rsidP="009D24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2"/>
      </w:tblGrid>
      <w:tr w:rsidR="009874A1" w:rsidTr="009874A1">
        <w:trPr>
          <w:trHeight w:val="4907"/>
        </w:trPr>
        <w:tc>
          <w:tcPr>
            <w:tcW w:w="9982" w:type="dxa"/>
            <w:shd w:val="clear" w:color="auto" w:fill="EAE1D9" w:themeFill="accent5" w:themeFillTint="33"/>
            <w:vAlign w:val="center"/>
          </w:tcPr>
          <w:p w:rsidR="009874A1" w:rsidRPr="001F1F42" w:rsidRDefault="009874A1" w:rsidP="00262C2A">
            <w:pPr>
              <w:spacing w:after="120"/>
              <w:ind w:left="284"/>
              <w:rPr>
                <w:rFonts w:ascii="Book Antiqua" w:hAnsi="Book Antiqua"/>
                <w:u w:val="single"/>
              </w:rPr>
            </w:pPr>
            <w:r w:rsidRPr="001F1F42">
              <w:rPr>
                <w:rFonts w:ascii="Book Antiqua" w:hAnsi="Book Antiqua"/>
                <w:u w:val="single"/>
              </w:rPr>
              <w:t>Uzasadnienie projektowanych zmian:</w:t>
            </w:r>
          </w:p>
          <w:p w:rsidR="006118CA" w:rsidRDefault="001B02A1" w:rsidP="006118CA">
            <w:pPr>
              <w:ind w:left="284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Zgodnie z projektowaną zmianą Programu Rozwoju Obszarów Wiejskich na lata 2014-2020, planowane jest </w:t>
            </w:r>
            <w:r w:rsidR="00B16D59">
              <w:rPr>
                <w:rFonts w:ascii="Book Antiqua" w:hAnsi="Book Antiqua"/>
              </w:rPr>
              <w:t xml:space="preserve">m.in. </w:t>
            </w:r>
            <w:r>
              <w:rPr>
                <w:rFonts w:ascii="Book Antiqua" w:hAnsi="Book Antiqua"/>
              </w:rPr>
              <w:t xml:space="preserve">podwyższenie wysokości środków finansowych w ramach poddziałania 19.2 </w:t>
            </w:r>
            <w:r w:rsidRPr="006118CA">
              <w:rPr>
                <w:rFonts w:ascii="Book Antiqua" w:hAnsi="Book Antiqua"/>
                <w:i/>
              </w:rPr>
              <w:t>Wsparcie realizacji operacji w ramach strategii rozwoju lokalnego kierowanego przez społeczność</w:t>
            </w:r>
            <w:r w:rsidR="00B16D59">
              <w:rPr>
                <w:rFonts w:ascii="Book Antiqua" w:hAnsi="Book Antiqua"/>
              </w:rPr>
              <w:t>. Zgodnie z informacjami przekazanymi przez Ministerstwo Rolnictwa i Rozwoju Wsi pismem WPR.wao.510.35.2021 z dn. 15.04.2021</w:t>
            </w:r>
            <w:r w:rsidR="006118CA">
              <w:rPr>
                <w:rFonts w:ascii="Book Antiqua" w:hAnsi="Book Antiqua"/>
              </w:rPr>
              <w:t xml:space="preserve"> </w:t>
            </w:r>
            <w:r w:rsidR="00B16D59">
              <w:rPr>
                <w:rFonts w:ascii="Book Antiqua" w:hAnsi="Book Antiqua"/>
              </w:rPr>
              <w:t>r. uzupełnionymi przez Urząd Marszałkowski Województwa Lubelskiego</w:t>
            </w:r>
            <w:r w:rsidR="006118CA">
              <w:rPr>
                <w:rFonts w:ascii="Book Antiqua" w:hAnsi="Book Antiqua"/>
              </w:rPr>
              <w:t xml:space="preserve"> w dniu </w:t>
            </w:r>
            <w:r w:rsidR="003F7EDF">
              <w:rPr>
                <w:rFonts w:ascii="Book Antiqua" w:hAnsi="Book Antiqua"/>
              </w:rPr>
              <w:t>22.04.2021 r.</w:t>
            </w:r>
            <w:r w:rsidR="00B16D59">
              <w:rPr>
                <w:rFonts w:ascii="Book Antiqua" w:hAnsi="Book Antiqua"/>
              </w:rPr>
              <w:t>, LGD Stowarzyszenie „</w:t>
            </w:r>
            <w:r w:rsidR="006118CA">
              <w:rPr>
                <w:rFonts w:ascii="Book Antiqua" w:hAnsi="Book Antiqua"/>
              </w:rPr>
              <w:t xml:space="preserve">Poleska Dolina Bugu” może ubiegać się o maksymalnie </w:t>
            </w:r>
            <w:r w:rsidR="006118CA" w:rsidRPr="00810FB7">
              <w:rPr>
                <w:rFonts w:ascii="Book Antiqua" w:hAnsi="Book Antiqua"/>
                <w:b/>
              </w:rPr>
              <w:t>446 tys. EUR</w:t>
            </w:r>
            <w:r w:rsidR="006118CA">
              <w:rPr>
                <w:rFonts w:ascii="Book Antiqua" w:hAnsi="Book Antiqua"/>
              </w:rPr>
              <w:t xml:space="preserve">, co przy indykatywnym kursie 4PLN/EUR wynosi </w:t>
            </w:r>
            <w:r w:rsidR="006118CA" w:rsidRPr="00810FB7">
              <w:rPr>
                <w:rFonts w:ascii="Book Antiqua" w:hAnsi="Book Antiqua"/>
                <w:b/>
              </w:rPr>
              <w:t>1 784 000 PLN</w:t>
            </w:r>
            <w:r w:rsidR="006118CA">
              <w:rPr>
                <w:rFonts w:ascii="Book Antiqua" w:hAnsi="Book Antiqua"/>
              </w:rPr>
              <w:t>. Minimum 35% tej kwoty, tj. w zaokrągleniu do wielokrotności premii 160 000 EUR/640 000 PLN musi zostać przeznaczone na wsparcie operacji z zakresu podejmowania działalności gospodarczej. Pozostała kwota 286 000 EUR/ 1 144 000 PLN podlega rozdysponowaniu w LSR w ramach poddziałania 19.2, tj. na nabory wniosków lub operację własną LGD. Zwiększony budżet LSR w ramach poddziałania 19.2 musi zostać rozliczony (złożone wnioski o płatność) do 30.06.2024r.</w:t>
            </w:r>
          </w:p>
          <w:p w:rsidR="006118CA" w:rsidRDefault="006118CA" w:rsidP="006118CA">
            <w:pPr>
              <w:ind w:left="284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Zarząd Stowarzyszenia „Poleska Dolina Bugu” proponuje następujące rozdysponowanie tych środków:</w:t>
            </w:r>
          </w:p>
          <w:p w:rsidR="006118CA" w:rsidRDefault="006118CA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160 000 EUR/ 640 000 PLN – na podejmowanie działalności </w:t>
            </w:r>
            <w:r w:rsidR="00810FB7">
              <w:rPr>
                <w:rFonts w:ascii="Book Antiqua" w:hAnsi="Book Antiqua"/>
              </w:rPr>
              <w:t>gospodarczej (obligatoryjn</w:t>
            </w:r>
            <w:r>
              <w:rPr>
                <w:rFonts w:ascii="Book Antiqua" w:hAnsi="Book Antiqua"/>
              </w:rPr>
              <w:t>e)</w:t>
            </w:r>
          </w:p>
          <w:p w:rsidR="006118CA" w:rsidRDefault="003F7EDF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25 000</w:t>
            </w:r>
            <w:r w:rsidR="006118CA">
              <w:rPr>
                <w:rFonts w:ascii="Book Antiqua" w:hAnsi="Book Antiqua"/>
              </w:rPr>
              <w:t xml:space="preserve"> EUR/ 100 000 PLN – na operację własną z zakresu promocji obszaru LSR</w:t>
            </w:r>
          </w:p>
          <w:p w:rsidR="003F7EDF" w:rsidRDefault="003F7EDF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261 000 EUR / 1 044 000 PLN – na operacje z zakresu rozwoju niekomercyjnej infrastruktury rekreacyjnej</w:t>
            </w:r>
          </w:p>
          <w:p w:rsidR="003F7EDF" w:rsidRDefault="003F7EDF" w:rsidP="003F7EDF">
            <w:pPr>
              <w:ind w:left="313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Operacja własna planowana do realizacji w latach 2022 -2023 z dodatkowych środków pozwoli na realizację zadań o charakterze promocyjnym dla całego obszaru objętego LSR.</w:t>
            </w:r>
          </w:p>
          <w:p w:rsidR="00810FB7" w:rsidRDefault="003F7EDF" w:rsidP="003F7EDF">
            <w:pPr>
              <w:ind w:left="313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 skierowaniu pozostałej puli dodatkowych środków na realizację projektów z zakresu rozwoju ogólnodostępnej infrastruktury rekreacyjnej przemawiają wciąż niezaspokojone potrzeby społeczności lokalnej w tym obszarze. </w:t>
            </w:r>
          </w:p>
          <w:p w:rsidR="003F7EDF" w:rsidRPr="003F7EDF" w:rsidRDefault="00810FB7" w:rsidP="003F7EDF">
            <w:pPr>
              <w:ind w:left="313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Projektowane zmiany LSR po ich uzgodnieniu ze społecznością lokalną zostaną przedłożone do Urzędu Marszałkowskiego Województwa Lubelskiego. Oficjalne zwiększenie środków w LSR planowane jest po wejściu w życie zmienionego PROW 2014-2020 , tj. </w:t>
            </w:r>
            <w:r w:rsidR="001F2DB8">
              <w:rPr>
                <w:rFonts w:ascii="Book Antiqua" w:hAnsi="Book Antiqua"/>
              </w:rPr>
              <w:t>we</w:t>
            </w:r>
            <w:r>
              <w:rPr>
                <w:rFonts w:ascii="Book Antiqua" w:hAnsi="Book Antiqua"/>
              </w:rPr>
              <w:t xml:space="preserve"> wrze</w:t>
            </w:r>
            <w:r w:rsidR="001F2DB8">
              <w:rPr>
                <w:rFonts w:ascii="Book Antiqua" w:hAnsi="Book Antiqua"/>
              </w:rPr>
              <w:t>śniu</w:t>
            </w:r>
            <w:r>
              <w:rPr>
                <w:rFonts w:ascii="Book Antiqua" w:hAnsi="Book Antiqua"/>
              </w:rPr>
              <w:t xml:space="preserve"> 2021r. Nabory wniosków z dodatkowych środków planowane są na IV kwartał 2021r./ I kwartał 2022r.</w:t>
            </w:r>
          </w:p>
          <w:p w:rsidR="009874A1" w:rsidRDefault="009874A1" w:rsidP="001F1F42">
            <w:pPr>
              <w:ind w:left="284" w:right="268" w:firstLine="425"/>
              <w:jc w:val="both"/>
              <w:rPr>
                <w:rFonts w:ascii="Book Antiqua" w:hAnsi="Book Antiqua"/>
                <w:b/>
                <w:u w:val="single"/>
              </w:rPr>
            </w:pPr>
            <w:r w:rsidRPr="009874A1">
              <w:rPr>
                <w:rFonts w:ascii="Book Antiqua" w:hAnsi="Book Antiqua"/>
              </w:rPr>
              <w:t xml:space="preserve"> </w:t>
            </w:r>
          </w:p>
        </w:tc>
      </w:tr>
    </w:tbl>
    <w:p w:rsidR="00225B94" w:rsidRPr="005A0252" w:rsidRDefault="009874A1" w:rsidP="00D601C1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EA18" wp14:editId="6DB25F6D">
                <wp:simplePos x="0" y="0"/>
                <wp:positionH relativeFrom="column">
                  <wp:posOffset>-89535</wp:posOffset>
                </wp:positionH>
                <wp:positionV relativeFrom="paragraph">
                  <wp:posOffset>128905</wp:posOffset>
                </wp:positionV>
                <wp:extent cx="6353175" cy="0"/>
                <wp:effectExtent l="57150" t="38100" r="47625" b="952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BD52" id="Łącznik prostoliniow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0.15pt" to="493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" strokecolor="#8c6b4f [3208]" strokeweight="3pt">
                <v:shadow on="t" color="black" opacity="22937f" origin=",.5" offset="0,.63889mm"/>
              </v:line>
            </w:pict>
          </mc:Fallback>
        </mc:AlternateContent>
      </w:r>
    </w:p>
    <w:p w:rsidR="009874A1" w:rsidRDefault="009874A1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B8" w:rsidRDefault="001F2DB8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B8" w:rsidRDefault="001F2DB8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B8" w:rsidRDefault="001F2DB8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450" w:rsidRPr="001F1F42" w:rsidRDefault="009D2450" w:rsidP="005063EE">
      <w:pPr>
        <w:spacing w:after="0"/>
        <w:jc w:val="both"/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</w:pPr>
      <w:r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lastRenderedPageBreak/>
        <w:t>Zgłasza</w:t>
      </w:r>
      <w:r w:rsidR="00687612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ne 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inne </w:t>
      </w:r>
      <w:r w:rsidR="00687612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propozycje zmiany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 LSR w </w:t>
      </w:r>
      <w:r w:rsidR="00112F42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wyżej opisanym 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zakresie</w:t>
      </w:r>
      <w:r w:rsid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: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 </w:t>
      </w:r>
    </w:p>
    <w:tbl>
      <w:tblPr>
        <w:tblStyle w:val="Tabela-Siatka"/>
        <w:tblW w:w="4987" w:type="pct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3569"/>
        <w:gridCol w:w="6237"/>
      </w:tblGrid>
      <w:tr w:rsidR="001F1F42" w:rsidRPr="00D601C1" w:rsidTr="001F1F42">
        <w:trPr>
          <w:trHeight w:val="851"/>
        </w:trPr>
        <w:tc>
          <w:tcPr>
            <w:tcW w:w="1820" w:type="pct"/>
            <w:shd w:val="clear" w:color="auto" w:fill="EAE1D9" w:themeFill="accent5" w:themeFillTint="33"/>
            <w:vAlign w:val="center"/>
          </w:tcPr>
          <w:p w:rsidR="001F1F42" w:rsidRPr="001F1F42" w:rsidRDefault="001F1F42" w:rsidP="008B1B65">
            <w:pPr>
              <w:jc w:val="center"/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</w:pPr>
            <w:r w:rsidRPr="001F1F42"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  <w:t>Zakres proponowanej przez zgłaszającego zmiany</w:t>
            </w:r>
          </w:p>
        </w:tc>
        <w:tc>
          <w:tcPr>
            <w:tcW w:w="3180" w:type="pct"/>
            <w:shd w:val="clear" w:color="auto" w:fill="EAE1D9" w:themeFill="accent5" w:themeFillTint="33"/>
            <w:vAlign w:val="center"/>
          </w:tcPr>
          <w:p w:rsidR="001F1F42" w:rsidRPr="001F1F42" w:rsidRDefault="001F1F42" w:rsidP="008B1B65">
            <w:pPr>
              <w:jc w:val="center"/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</w:pPr>
            <w:r w:rsidRPr="001F1F42"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  <w:t>Uzasadnienie</w:t>
            </w:r>
          </w:p>
        </w:tc>
      </w:tr>
      <w:tr w:rsidR="001F1F42" w:rsidRPr="00D601C1" w:rsidTr="001F1F42">
        <w:trPr>
          <w:trHeight w:val="1617"/>
        </w:trPr>
        <w:tc>
          <w:tcPr>
            <w:tcW w:w="1820" w:type="pct"/>
            <w:vAlign w:val="center"/>
          </w:tcPr>
          <w:p w:rsidR="001F1F42" w:rsidRDefault="001F1F4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Pr="00D601C1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vAlign w:val="center"/>
          </w:tcPr>
          <w:p w:rsidR="001F1F42" w:rsidRPr="00D601C1" w:rsidRDefault="001F1F4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4A1" w:rsidRDefault="009874A1" w:rsidP="009874A1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9874A1" w:rsidRPr="001F1F42" w:rsidRDefault="001F1F42" w:rsidP="001F1F42">
      <w:pPr>
        <w:spacing w:after="0"/>
        <w:ind w:left="36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……….……………………………</w:t>
      </w:r>
      <w:r w:rsidRPr="001F1F42">
        <w:rPr>
          <w:rFonts w:ascii="Times New Roman" w:hAnsi="Times New Roman" w:cs="Times New Roman"/>
          <w:i/>
        </w:rPr>
        <w:t>(data i podpis zgłaszającego)</w:t>
      </w:r>
    </w:p>
    <w:p w:rsidR="001F1F42" w:rsidRDefault="001F1F42" w:rsidP="009874A1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112F42" w:rsidRDefault="009874A1" w:rsidP="009874A1">
      <w:pPr>
        <w:spacing w:after="12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A0252">
        <w:rPr>
          <w:rFonts w:ascii="Times New Roman" w:hAnsi="Times New Roman" w:cs="Times New Roman"/>
        </w:rPr>
        <w:t xml:space="preserve">Wypełniony formularz prosimy przesłać pocztą elektroniczną na adres: </w:t>
      </w:r>
      <w:hyperlink r:id="rId12" w:history="1">
        <w:r w:rsidRPr="005A0252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poleskadolinabugu@poczta.fm</w:t>
        </w:r>
      </w:hyperlink>
      <w:r w:rsidRPr="005A0252">
        <w:rPr>
          <w:rFonts w:ascii="Times New Roman" w:hAnsi="Times New Roman" w:cs="Times New Roman"/>
        </w:rPr>
        <w:t xml:space="preserve">  lub przekazać osobiście do Biura LGD „Poleska Dolina Bugu”, Okuninka XIII-1, 22-200 Włodawa </w:t>
      </w:r>
      <w:r w:rsidRPr="005A0252">
        <w:rPr>
          <w:rFonts w:ascii="Times New Roman" w:hAnsi="Times New Roman" w:cs="Times New Roman"/>
          <w:b/>
          <w:color w:val="FF0000"/>
        </w:rPr>
        <w:t xml:space="preserve">do dnia </w:t>
      </w:r>
      <w:r w:rsidR="001F2DB8">
        <w:rPr>
          <w:rFonts w:ascii="Times New Roman" w:hAnsi="Times New Roman" w:cs="Times New Roman"/>
          <w:b/>
          <w:color w:val="FF0000"/>
        </w:rPr>
        <w:t>18</w:t>
      </w:r>
      <w:r w:rsidRPr="005A0252">
        <w:rPr>
          <w:rFonts w:ascii="Times New Roman" w:hAnsi="Times New Roman" w:cs="Times New Roman"/>
          <w:b/>
          <w:color w:val="FF0000"/>
        </w:rPr>
        <w:t>.</w:t>
      </w:r>
      <w:r w:rsidR="001F2DB8">
        <w:rPr>
          <w:rFonts w:ascii="Times New Roman" w:hAnsi="Times New Roman" w:cs="Times New Roman"/>
          <w:b/>
          <w:color w:val="FF0000"/>
        </w:rPr>
        <w:t>06</w:t>
      </w:r>
      <w:r w:rsidRPr="005A0252">
        <w:rPr>
          <w:rFonts w:ascii="Times New Roman" w:hAnsi="Times New Roman" w:cs="Times New Roman"/>
          <w:b/>
          <w:color w:val="FF0000"/>
        </w:rPr>
        <w:t>.20</w:t>
      </w:r>
      <w:r>
        <w:rPr>
          <w:rFonts w:ascii="Times New Roman" w:hAnsi="Times New Roman" w:cs="Times New Roman"/>
          <w:b/>
          <w:color w:val="FF0000"/>
        </w:rPr>
        <w:t>2</w:t>
      </w:r>
      <w:r w:rsidR="001F2DB8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A0252">
        <w:rPr>
          <w:rFonts w:ascii="Times New Roman" w:hAnsi="Times New Roman" w:cs="Times New Roman"/>
          <w:b/>
          <w:color w:val="FF0000"/>
        </w:rPr>
        <w:t>r. godz. 1</w:t>
      </w:r>
      <w:r w:rsidR="001F2DB8">
        <w:rPr>
          <w:rFonts w:ascii="Times New Roman" w:hAnsi="Times New Roman" w:cs="Times New Roman"/>
          <w:b/>
          <w:color w:val="FF0000"/>
        </w:rPr>
        <w:t>6</w:t>
      </w:r>
      <w:r w:rsidRPr="005A0252">
        <w:rPr>
          <w:rFonts w:ascii="Times New Roman" w:hAnsi="Times New Roman" w:cs="Times New Roman"/>
          <w:b/>
          <w:color w:val="FF0000"/>
        </w:rPr>
        <w:t>:00</w:t>
      </w:r>
    </w:p>
    <w:p w:rsidR="001F1F42" w:rsidRDefault="009874A1">
      <w:pPr>
        <w:rPr>
          <w:rFonts w:ascii="Times New Roman" w:hAnsi="Times New Roman" w:cs="Times New Roman"/>
          <w:sz w:val="20"/>
          <w:szCs w:val="20"/>
        </w:rPr>
        <w:sectPr w:rsidR="001F1F42" w:rsidSect="001F1F42">
          <w:headerReference w:type="default" r:id="rId13"/>
          <w:pgSz w:w="11906" w:h="16838"/>
          <w:pgMar w:top="426" w:right="993" w:bottom="426" w:left="1071" w:header="142" w:footer="708" w:gutter="0"/>
          <w:cols w:space="708"/>
          <w:docGrid w:linePitch="360"/>
        </w:sectPr>
      </w:pPr>
      <w:r w:rsidRPr="009874A1">
        <w:rPr>
          <w:rFonts w:ascii="Times New Roman" w:hAnsi="Times New Roman" w:cs="Times New Roman"/>
          <w:i/>
          <w:sz w:val="20"/>
          <w:szCs w:val="20"/>
        </w:rPr>
        <w:t>Polityka bezpieczeństwa dotycząca przetwarzania danych osobowych przez Stowarzyszenie „Poleska Dolina Bugu” dostępna jest na stronie internetowej Stowarzyszenia: www.dolina-bugu.pl/o_nas/polityka_bezpieczeństwa</w:t>
      </w:r>
      <w:bookmarkStart w:id="0" w:name="_GoBack"/>
      <w:bookmarkEnd w:id="0"/>
    </w:p>
    <w:p w:rsidR="005A0252" w:rsidRDefault="005A0252" w:rsidP="009874A1">
      <w:pPr>
        <w:rPr>
          <w:rFonts w:ascii="Times New Roman" w:hAnsi="Times New Roman" w:cs="Times New Roman"/>
          <w:sz w:val="20"/>
          <w:szCs w:val="20"/>
        </w:rPr>
      </w:pPr>
    </w:p>
    <w:sectPr w:rsidR="005A0252" w:rsidSect="009874A1">
      <w:type w:val="continuous"/>
      <w:pgSz w:w="11906" w:h="16838"/>
      <w:pgMar w:top="1135" w:right="1417" w:bottom="1417" w:left="107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2B" w:rsidRDefault="00385E2B" w:rsidP="00FF4130">
      <w:pPr>
        <w:spacing w:after="0" w:line="240" w:lineRule="auto"/>
      </w:pPr>
      <w:r>
        <w:separator/>
      </w:r>
    </w:p>
  </w:endnote>
  <w:endnote w:type="continuationSeparator" w:id="0">
    <w:p w:rsidR="00385E2B" w:rsidRDefault="00385E2B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2B" w:rsidRDefault="00385E2B" w:rsidP="00FF4130">
      <w:pPr>
        <w:spacing w:after="0" w:line="240" w:lineRule="auto"/>
      </w:pPr>
      <w:r>
        <w:separator/>
      </w:r>
    </w:p>
  </w:footnote>
  <w:footnote w:type="continuationSeparator" w:id="0">
    <w:p w:rsidR="00385E2B" w:rsidRDefault="00385E2B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30" w:rsidRDefault="00FF4130">
    <w:pPr>
      <w:pStyle w:val="Nagwek"/>
    </w:pPr>
  </w:p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7A1"/>
    <w:multiLevelType w:val="hybridMultilevel"/>
    <w:tmpl w:val="2E443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1542"/>
    <w:rsid w:val="00024C99"/>
    <w:rsid w:val="00087C93"/>
    <w:rsid w:val="00091855"/>
    <w:rsid w:val="00112F42"/>
    <w:rsid w:val="001163C6"/>
    <w:rsid w:val="00117675"/>
    <w:rsid w:val="00117CE0"/>
    <w:rsid w:val="001B02A1"/>
    <w:rsid w:val="001B053A"/>
    <w:rsid w:val="001C1255"/>
    <w:rsid w:val="001E79A7"/>
    <w:rsid w:val="001F1F42"/>
    <w:rsid w:val="001F2DB8"/>
    <w:rsid w:val="00225B94"/>
    <w:rsid w:val="00243292"/>
    <w:rsid w:val="002615A5"/>
    <w:rsid w:val="00262C2A"/>
    <w:rsid w:val="00266E3A"/>
    <w:rsid w:val="002D5130"/>
    <w:rsid w:val="002F1C9D"/>
    <w:rsid w:val="00313D6C"/>
    <w:rsid w:val="00317405"/>
    <w:rsid w:val="0036285A"/>
    <w:rsid w:val="00385E2B"/>
    <w:rsid w:val="003F7EDF"/>
    <w:rsid w:val="00413B22"/>
    <w:rsid w:val="00447F94"/>
    <w:rsid w:val="0046480B"/>
    <w:rsid w:val="004C42C0"/>
    <w:rsid w:val="004E0209"/>
    <w:rsid w:val="005063EE"/>
    <w:rsid w:val="0051637C"/>
    <w:rsid w:val="005276BD"/>
    <w:rsid w:val="00546935"/>
    <w:rsid w:val="00556C68"/>
    <w:rsid w:val="005743FF"/>
    <w:rsid w:val="00592142"/>
    <w:rsid w:val="005A0252"/>
    <w:rsid w:val="005B4C70"/>
    <w:rsid w:val="005F6976"/>
    <w:rsid w:val="00606CDE"/>
    <w:rsid w:val="006118CA"/>
    <w:rsid w:val="00683370"/>
    <w:rsid w:val="00687612"/>
    <w:rsid w:val="006A6C97"/>
    <w:rsid w:val="006E013D"/>
    <w:rsid w:val="0073179E"/>
    <w:rsid w:val="008015D3"/>
    <w:rsid w:val="00810FB7"/>
    <w:rsid w:val="008237F3"/>
    <w:rsid w:val="00840C9A"/>
    <w:rsid w:val="00843274"/>
    <w:rsid w:val="008B1B65"/>
    <w:rsid w:val="008C4C2C"/>
    <w:rsid w:val="008E27C7"/>
    <w:rsid w:val="00947EA9"/>
    <w:rsid w:val="00950C39"/>
    <w:rsid w:val="00983DE8"/>
    <w:rsid w:val="009874A1"/>
    <w:rsid w:val="009C5943"/>
    <w:rsid w:val="009D2450"/>
    <w:rsid w:val="009D745D"/>
    <w:rsid w:val="009F2324"/>
    <w:rsid w:val="00A108BC"/>
    <w:rsid w:val="00A31863"/>
    <w:rsid w:val="00A3488B"/>
    <w:rsid w:val="00B010DB"/>
    <w:rsid w:val="00B16D59"/>
    <w:rsid w:val="00B20FDB"/>
    <w:rsid w:val="00B23035"/>
    <w:rsid w:val="00B659C5"/>
    <w:rsid w:val="00BE7E67"/>
    <w:rsid w:val="00C410C5"/>
    <w:rsid w:val="00C52DD9"/>
    <w:rsid w:val="00CB5BB9"/>
    <w:rsid w:val="00CF0CF8"/>
    <w:rsid w:val="00D3503D"/>
    <w:rsid w:val="00D601C1"/>
    <w:rsid w:val="00D6762A"/>
    <w:rsid w:val="00DB08BB"/>
    <w:rsid w:val="00DB3677"/>
    <w:rsid w:val="00DB4DB2"/>
    <w:rsid w:val="00E26AD4"/>
    <w:rsid w:val="00E5264E"/>
    <w:rsid w:val="00E602DD"/>
    <w:rsid w:val="00E721C8"/>
    <w:rsid w:val="00E903B9"/>
    <w:rsid w:val="00F27590"/>
    <w:rsid w:val="00F674D0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0DCB1-F1A1-4931-A876-39C7666D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eskadolinabugu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347E-E113-459B-86D5-B02D643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Konto Microsoft</cp:lastModifiedBy>
  <cp:revision>2</cp:revision>
  <cp:lastPrinted>2019-06-06T13:44:00Z</cp:lastPrinted>
  <dcterms:created xsi:type="dcterms:W3CDTF">2021-06-07T11:53:00Z</dcterms:created>
  <dcterms:modified xsi:type="dcterms:W3CDTF">2021-06-08T12:43:00Z</dcterms:modified>
</cp:coreProperties>
</file>